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819BA" w14:textId="77777777" w:rsidR="00A07ED0" w:rsidRDefault="00A07ED0" w:rsidP="00A07ED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31 marca ruszają dwa nabory wniosków z PROW 2014-2020  </w:t>
      </w:r>
    </w:p>
    <w:p w14:paraId="209FEA96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Już 31 marca 2021 r. o bezzwrotną premię w wysokości 150 tys. zł będą mogli ubiegać się młodzi rolnicy. Tego samego dnia rusza nabór wniosków o przyznanie 60 tys. zł bezzwrotnej pomocy na "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Restrukturyzację małych gospodarstw".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Oba nabory potrwają do 29 maja 2021 r. i są finansowane z budżetu PROW 2014-2020. </w:t>
      </w:r>
    </w:p>
    <w:p w14:paraId="31F73344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Premie dla młodych rolników</w:t>
      </w:r>
    </w:p>
    <w:p w14:paraId="73768913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 31 marca 2021 r. młodzi rolnicy, którzy chcą rozwijać swoje gospodarstwo, będą mogli starać się o dofinasowanie. Kwota jest niebagatelna </w:t>
      </w:r>
      <w:bookmarkStart w:id="0" w:name="_Hlk66864876"/>
      <w:r>
        <w:rPr>
          <w:rFonts w:eastAsia="Times New Roman" w:cstheme="minorHAnsi"/>
          <w:sz w:val="24"/>
          <w:szCs w:val="24"/>
          <w:lang w:eastAsia="pl-PL"/>
        </w:rPr>
        <w:t xml:space="preserve">– </w:t>
      </w:r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to 150 tys. zł. Agencja Restrukturyzacji i Modernizacji Rolnictwa będzie przyjmowała wnioski przez najbliższe dwa miesiące – do 29 maja. </w:t>
      </w:r>
      <w:r>
        <w:rPr>
          <w:rFonts w:eastAsia="Times New Roman" w:cstheme="minorHAnsi"/>
          <w:bCs/>
          <w:sz w:val="24"/>
          <w:szCs w:val="24"/>
          <w:lang w:eastAsia="pl-PL"/>
        </w:rPr>
        <w:t>W ubiegłym roku młodzi rolnicy złożyli ich ponad 5 tysięcy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57581C9" w14:textId="77777777" w:rsidR="00A07ED0" w:rsidRDefault="00A07ED0" w:rsidP="00A07ED0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To już kolejny – 7. nabór wniosków w ramach operacji typu "Premie dla młodych rolników". Wsparcie to jest zachętą dla młodego pokolenia do rozwijania rolniczego biznesu – nie tylko pozwala zachować opłacalność produkcji rolnej,</w:t>
      </w:r>
      <w:r>
        <w:rPr>
          <w:rFonts w:eastAsia="Times New Roman" w:cstheme="minorHAnsi"/>
          <w:sz w:val="24"/>
          <w:szCs w:val="24"/>
          <w:lang w:eastAsia="pl-PL"/>
        </w:rPr>
        <w:br/>
        <w:t>ale przekłada się również (w dłuższej perspektywie czasowej) na jej zwiększenie, stąd rosnąca popularność tego programu. W pierwszym roku naboru (2015) do ARiMR wpłynęło 3 313 wniosków o przyznanie pomocy, dwa lata później – 4 903,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2018 r. – 5 411; w 2019 r. było ich już ponad 7 tys. Natomiast w 2020 r., mimo </w:t>
      </w:r>
      <w:r>
        <w:rPr>
          <w:rFonts w:eastAsia="Times New Roman" w:cstheme="minorHAnsi"/>
          <w:iCs/>
          <w:sz w:val="24"/>
          <w:szCs w:val="24"/>
          <w:lang w:eastAsia="pl-PL"/>
        </w:rPr>
        <w:t>pandemii,</w:t>
      </w:r>
      <w:r>
        <w:rPr>
          <w:rFonts w:eastAsia="Times New Roman" w:cstheme="minorHAnsi"/>
          <w:sz w:val="24"/>
          <w:szCs w:val="24"/>
          <w:lang w:eastAsia="pl-PL"/>
        </w:rPr>
        <w:t xml:space="preserve"> zdecydowało się ubiegać o wsparcie ponad 5 tys. wnioskodawców.</w:t>
      </w:r>
    </w:p>
    <w:p w14:paraId="2800B471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Wsparcie mogą otrzymać osoby, które m.in.:</w:t>
      </w:r>
    </w:p>
    <w:p w14:paraId="3E172446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dniu złożenia wniosku mają nie więcej niż 40 lat;</w:t>
      </w:r>
    </w:p>
    <w:p w14:paraId="18D76760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posiadają odpowiednie kwalifikacje zawodowe (lub uzupełnią je w ciągu 36 miesięcy od dnia doręczenia decyzji o przyznaniu pomocy);</w:t>
      </w:r>
    </w:p>
    <w:p w14:paraId="1AA58E77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posiadają gospodarstwo rolne o powierzchni minimum 1 ha;</w:t>
      </w:r>
    </w:p>
    <w:p w14:paraId="5C5734BC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rozpoczęły prowadzenie działalności rolniczej przed dniem złożenia wniosku, lecz nie wcześniej niż 24 miesiące przed dniem złożenia wniosku;</w:t>
      </w:r>
    </w:p>
    <w:p w14:paraId="188EF168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posiadają lub utworzą gospodarstwo o wielkości ekonomicznej mieszczącej się w przedziale od 13 tys. do 150 tys. euro;</w:t>
      </w:r>
    </w:p>
    <w:p w14:paraId="3ECFE5D8" w14:textId="77777777" w:rsidR="00A07ED0" w:rsidRDefault="00A07ED0" w:rsidP="00A07ED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przedłożą biznesplan dotyczący rozwoju gospodarstwa.</w:t>
      </w:r>
    </w:p>
    <w:p w14:paraId="48B158C0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Premia musi w całości zostać przeznaczona na prowadzenie gospodarstwa lub przygotowanie do sprzedaży wytwarzanych w nim produktów rolnych. Minimum 70% premii należy zainwestować w środki trwałe. Środki będą wypłacane w dwóch ratach:</w:t>
      </w:r>
    </w:p>
    <w:p w14:paraId="56A689F3" w14:textId="77777777" w:rsidR="00A07ED0" w:rsidRDefault="00A07ED0" w:rsidP="00A07ED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120 tys. zł – na wniosek o płatność pierwszej raty pomocy, po spełnieniu przez młodego rolnika określonych warunków;</w:t>
      </w:r>
    </w:p>
    <w:p w14:paraId="4E072510" w14:textId="77777777" w:rsidR="00A07ED0" w:rsidRDefault="00A07ED0" w:rsidP="00A07ED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30 tys. zł – na wniosek o płatność drugiej raty pomocy, po realizacji biznesplanu.</w:t>
      </w:r>
    </w:p>
    <w:p w14:paraId="0325C556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Wnioski będą przyjmowały oddziały regionalne ARiMR. Można je będzie składać drogą elektroniczną, osobiście lub przesłać pocztą. </w:t>
      </w:r>
    </w:p>
    <w:p w14:paraId="5B1024A5" w14:textId="77777777" w:rsidR="00A07ED0" w:rsidRDefault="00A07ED0" w:rsidP="00A07ED0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Restrukturyzacja małych gospodarstw</w:t>
      </w:r>
    </w:p>
    <w:p w14:paraId="155AB4D3" w14:textId="77777777" w:rsidR="00A07ED0" w:rsidRDefault="00A07ED0" w:rsidP="00A07ED0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>Od 31 marca do 29 maja 2021 r. można składać wnioski o wsparcie na "Restrukturyzację małych gospodarstw". Pomoc finansowana jest z budżetu PROW 2014-2020, a tegoroczny nabór jest dziewiątym z kolei.</w:t>
      </w:r>
    </w:p>
    <w:p w14:paraId="53D7B5D4" w14:textId="77777777" w:rsidR="00A07ED0" w:rsidRDefault="00A07ED0" w:rsidP="00A07ED0">
      <w:pPr>
        <w:pStyle w:val="Default"/>
        <w:spacing w:line="276" w:lineRule="auto"/>
        <w:rPr>
          <w:rFonts w:asciiTheme="minorHAnsi" w:eastAsia="Times New Roman" w:hAnsiTheme="minorHAnsi" w:cstheme="minorHAnsi"/>
          <w:iCs/>
          <w:lang w:eastAsia="pl-PL"/>
        </w:rPr>
      </w:pPr>
    </w:p>
    <w:p w14:paraId="1567622E" w14:textId="77777777" w:rsidR="00A07ED0" w:rsidRDefault="00A07ED0" w:rsidP="00A07ED0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Cs/>
          <w:lang w:eastAsia="pl-PL"/>
        </w:rPr>
        <w:t xml:space="preserve">O wsparcie finansowe może starać się rolnik posiadający gospodarstwo obejmujące co najmniej 1 hektar użytków rolnych lub </w:t>
      </w:r>
      <w:r>
        <w:rPr>
          <w:rFonts w:asciiTheme="minorHAnsi" w:hAnsiTheme="minorHAnsi" w:cstheme="minorHAnsi"/>
        </w:rPr>
        <w:t xml:space="preserve">nieruchomość służącą do prowadzenia produkcji w zakresie działów specjalnych produkcji rolnej. Wielkość ekonomiczna takiego gospodarstwa musi być mniejsza niż 13 tys. euro. </w:t>
      </w:r>
    </w:p>
    <w:p w14:paraId="3A2E4239" w14:textId="77777777" w:rsidR="00A07ED0" w:rsidRDefault="00A07ED0" w:rsidP="00A07ED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BAF5170" w14:textId="77777777" w:rsidR="00A07ED0" w:rsidRDefault="00A07ED0" w:rsidP="00A07ED0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 może złożyć osoba zarówno ubezpieczona w KRUS-</w:t>
      </w:r>
      <w:proofErr w:type="spellStart"/>
      <w:r>
        <w:rPr>
          <w:rFonts w:asciiTheme="minorHAnsi" w:hAnsiTheme="minorHAnsi" w:cstheme="minorHAnsi"/>
        </w:rPr>
        <w:t>ie</w:t>
      </w:r>
      <w:proofErr w:type="spellEnd"/>
      <w:r>
        <w:rPr>
          <w:rFonts w:asciiTheme="minorHAnsi" w:hAnsiTheme="minorHAnsi" w:cstheme="minorHAnsi"/>
        </w:rPr>
        <w:t>, jak i w ZUS-ie. Nie ma również zakazu jednoczesnego prowadzenia działalności gospodarczej lub pracy na etacie. Pod jednym warunkiem – dochód lub przychód z działalności rolniczej musi stanowić co najmniej</w:t>
      </w:r>
      <w:r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  <w:b w:val="0"/>
        </w:rPr>
        <w:t>25 proc.</w:t>
      </w:r>
      <w:r>
        <w:rPr>
          <w:rFonts w:asciiTheme="minorHAnsi" w:hAnsiTheme="minorHAnsi" w:cstheme="minorHAnsi"/>
        </w:rPr>
        <w:t xml:space="preserve"> całości dochodów lub przychodów. </w:t>
      </w:r>
    </w:p>
    <w:p w14:paraId="2FD3E92A" w14:textId="77777777" w:rsidR="00A07ED0" w:rsidRDefault="00A07ED0" w:rsidP="00A07ED0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O pomoc nie mogą ubiegać się osoby, którym wypłacono pomoc finansową z następujących programów wsparcia: "</w:t>
      </w:r>
      <w:r>
        <w:rPr>
          <w:rFonts w:eastAsia="Times New Roman" w:cstheme="minorHAnsi"/>
          <w:sz w:val="24"/>
          <w:szCs w:val="24"/>
          <w:lang w:eastAsia="pl-PL"/>
        </w:rPr>
        <w:t>Ułatwianie startu młodym rolnikom", "Modernizacja gospodarstw rolnych", "Różnicowanie w kierunku działalności nierolniczej", "Wdrażanie lokalnych strategii rozwoju" objętych PROW 2007-2013, a także "Modernizacja gospodarstw rolnych"; "Premia na rozpoczęcie działalności pozarolniczej", "Premie dla młodych rolników" w ramach PROW 2014-2020.</w:t>
      </w:r>
    </w:p>
    <w:p w14:paraId="6FA4C1ED" w14:textId="77777777" w:rsidR="00A07ED0" w:rsidRDefault="00A07ED0" w:rsidP="00A07ED0">
      <w:p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Rolnik, który zdecyduje się na rozwój swojego małego gospodarstwa, może uzyskać na ten cel 60 tys. zł bezzwrotnej premii. Jest ona wypłacana w dwóch ratach: </w:t>
      </w:r>
    </w:p>
    <w:p w14:paraId="1EB0A0DA" w14:textId="77777777" w:rsidR="00A07ED0" w:rsidRDefault="00A07ED0" w:rsidP="00A07ED0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80 proc. (48 tys. zł) – po spełnieniu warunków określonych w decyzji o przyznaniu pomocy; </w:t>
      </w:r>
    </w:p>
    <w:p w14:paraId="7917997E" w14:textId="77777777" w:rsidR="00A07ED0" w:rsidRDefault="00A07ED0" w:rsidP="00A07ED0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proc. (12 tys. zł) – po prawidłowej realizacji biznesplanu.  </w:t>
      </w:r>
    </w:p>
    <w:p w14:paraId="19686FDC" w14:textId="77777777" w:rsidR="00A07ED0" w:rsidRDefault="00A07ED0" w:rsidP="00A07ED0">
      <w:p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Wsparcie można przeznaczyć wyłącznie na działalność rolniczą lub przygotowanie do sprzedaży produktów rolnych wytworzonych w gospodarstwie. Co najmniej </w:t>
      </w:r>
      <w:r>
        <w:rPr>
          <w:rStyle w:val="Pogrubienie"/>
          <w:rFonts w:cstheme="minorHAnsi"/>
          <w:b w:val="0"/>
          <w:sz w:val="24"/>
          <w:szCs w:val="24"/>
        </w:rPr>
        <w:t>80 proc. otrzymanej premii należy wydać na inwestycje w środki trwałe. Ich katalog jest szeroki.</w:t>
      </w:r>
      <w:r>
        <w:rPr>
          <w:rStyle w:val="Pogrubienie"/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Obejmuje m.in. budowę, przebudowę, remont budynków lub budowli; nabycie nowych maszyn, urządzeń oraz wyposażenia. Premię można zainwestować w zakup gruntów, stada podstawowego zwierząt, czy zakładanie sadów i plantacji wieloletnich gatunków użytkowanych efektywnie dłużej niż 5 lat.</w:t>
      </w:r>
    </w:p>
    <w:p w14:paraId="569812C7" w14:textId="77777777" w:rsidR="00A07ED0" w:rsidRDefault="00A07ED0" w:rsidP="00A07ED0">
      <w:pPr>
        <w:pStyle w:val="Normalny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Pomoc może być przyznana tylko raz w czasie realizacji PROW 2014-2020. W przypadku małżonków może ją otrzymać tylko jedno z nich, niezależnie od tego, czy prowadzą wspólne, czy odrębne gospodarstwa. </w:t>
      </w:r>
    </w:p>
    <w:p w14:paraId="06BB5200" w14:textId="00E71B39" w:rsidR="000146A8" w:rsidRPr="00A07ED0" w:rsidRDefault="00A07ED0" w:rsidP="00A07ED0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Wnioski o przyznanie pomocy należy składać do oddziału regionalnego Agencji właściwego ze względu na miejsce położenia gospodarstwa. Można to zrobić osobiście, </w:t>
      </w:r>
      <w:r>
        <w:rPr>
          <w:rFonts w:eastAsia="Times New Roman" w:cstheme="minorHAnsi"/>
          <w:sz w:val="24"/>
          <w:szCs w:val="24"/>
          <w:lang w:eastAsia="pl-PL"/>
        </w:rPr>
        <w:t xml:space="preserve">przesyłką rejestrowaną, nadaną w placówce Poczty Polskiej lub elektronicznie za pośrednictwem skrzynki podawczej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</w:p>
    <w:sectPr w:rsidR="000146A8" w:rsidRPr="00A07ED0" w:rsidSect="001C4A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209A"/>
    <w:multiLevelType w:val="hybridMultilevel"/>
    <w:tmpl w:val="C4E07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4A93"/>
    <w:multiLevelType w:val="multilevel"/>
    <w:tmpl w:val="390A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97754"/>
    <w:multiLevelType w:val="multilevel"/>
    <w:tmpl w:val="594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A4"/>
    <w:rsid w:val="000146A8"/>
    <w:rsid w:val="00017755"/>
    <w:rsid w:val="000770BD"/>
    <w:rsid w:val="001509DE"/>
    <w:rsid w:val="001C4AB3"/>
    <w:rsid w:val="001F4084"/>
    <w:rsid w:val="00284898"/>
    <w:rsid w:val="00293F27"/>
    <w:rsid w:val="002A62EE"/>
    <w:rsid w:val="002C2B7B"/>
    <w:rsid w:val="002D115F"/>
    <w:rsid w:val="002F2BF7"/>
    <w:rsid w:val="00307ADC"/>
    <w:rsid w:val="003647BE"/>
    <w:rsid w:val="003B5B8F"/>
    <w:rsid w:val="00406904"/>
    <w:rsid w:val="004B3C38"/>
    <w:rsid w:val="00564B8F"/>
    <w:rsid w:val="00636DAC"/>
    <w:rsid w:val="00671746"/>
    <w:rsid w:val="00674605"/>
    <w:rsid w:val="007130D1"/>
    <w:rsid w:val="00720A05"/>
    <w:rsid w:val="0077692B"/>
    <w:rsid w:val="007F2EA4"/>
    <w:rsid w:val="0084511F"/>
    <w:rsid w:val="00881EE5"/>
    <w:rsid w:val="00936404"/>
    <w:rsid w:val="009C1360"/>
    <w:rsid w:val="00A07ED0"/>
    <w:rsid w:val="00A5403F"/>
    <w:rsid w:val="00AC00CC"/>
    <w:rsid w:val="00B05730"/>
    <w:rsid w:val="00BA1078"/>
    <w:rsid w:val="00C73646"/>
    <w:rsid w:val="00D21281"/>
    <w:rsid w:val="00D65A68"/>
    <w:rsid w:val="00EE2314"/>
    <w:rsid w:val="00FB5DF0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C765"/>
  <w15:chartTrackingRefBased/>
  <w15:docId w15:val="{1444A7C1-298B-4A1D-989B-3A71F9F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ED0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BA10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10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ews-single-imgcaption">
    <w:name w:val="news-single-imgcaption"/>
    <w:basedOn w:val="Normalny"/>
    <w:rsid w:val="00BA1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A1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B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B7B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semiHidden/>
    <w:rsid w:val="00014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146A8"/>
    <w:rPr>
      <w:b/>
      <w:bCs/>
    </w:rPr>
  </w:style>
  <w:style w:type="paragraph" w:styleId="Akapitzlist">
    <w:name w:val="List Paragraph"/>
    <w:basedOn w:val="Normalny"/>
    <w:uiPriority w:val="34"/>
    <w:qFormat/>
    <w:rsid w:val="0036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Marta Wrotna</cp:lastModifiedBy>
  <cp:revision>2</cp:revision>
  <dcterms:created xsi:type="dcterms:W3CDTF">2021-03-18T08:03:00Z</dcterms:created>
  <dcterms:modified xsi:type="dcterms:W3CDTF">2021-03-18T08:03:00Z</dcterms:modified>
</cp:coreProperties>
</file>