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Nabór wniosków w programie Działaj Lokalnie - edycja 2023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Stowarzyszenie Kaczawskie ogłasza kolejny, 17. już nabór wniosków w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Programie „Działaj Lokalnie”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/>
        <w:drawing>
          <wp:inline distB="114300" distT="114300" distL="114300" distR="114300">
            <wp:extent cx="5731200" cy="723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100b78"/>
          <w:sz w:val="41"/>
          <w:szCs w:val="41"/>
        </w:rPr>
      </w:pPr>
      <w:r w:rsidDel="00000000" w:rsidR="00000000" w:rsidRPr="00000000">
        <w:rPr>
          <w:color w:val="100b78"/>
          <w:sz w:val="41"/>
          <w:szCs w:val="41"/>
          <w:rtl w:val="0"/>
        </w:rPr>
        <w:t xml:space="preserve">Czym jest „Działaj Lokalnie”?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ogólnopolski program grantowy</w:t>
        </w:r>
      </w:hyperlink>
      <w:r w:rsidDel="00000000" w:rsidR="00000000" w:rsidRPr="00000000">
        <w:rPr>
          <w:rtl w:val="0"/>
        </w:rPr>
        <w:t xml:space="preserve"> dedykowany organizacjom i grupom nieformalnym z obszarów wiejskich oraz małych miast. Jest przedsięwzięciem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Polsko-Amerykańskiej Fundacji Wolności</w:t>
        </w:r>
      </w:hyperlink>
      <w:r w:rsidDel="00000000" w:rsidR="00000000" w:rsidRPr="00000000">
        <w:rPr>
          <w:rtl w:val="0"/>
        </w:rPr>
        <w:t xml:space="preserve">, koordynowanego przez</w:t>
      </w:r>
      <w:hyperlink r:id="rId12">
        <w:r w:rsidDel="00000000" w:rsidR="00000000" w:rsidRPr="00000000">
          <w:rPr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Akademię Rozwoju Filantropii w Polsce</w:t>
        </w:r>
      </w:hyperlink>
      <w:r w:rsidDel="00000000" w:rsidR="00000000" w:rsidRPr="00000000">
        <w:rPr>
          <w:rtl w:val="0"/>
        </w:rPr>
        <w:t xml:space="preserve">. Stowarzyszenie Kaczawskie jest lokalną organizacją grantową Programu (tzw. Ośrodkiem Działaj Lokalnie) do której wnioski składać mogą mieszkańcy Krainy Wygasłych Wulkanów.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Programie dofinansujemy projekty, które mobilizują mieszkańców do działania na rzecz dobra wspólnego.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e7fs4bc67eo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Jak wygląda finansowanie w ramach Programu?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tegorocznym naborze na wszystkie projekty grantowe przeznaczono </w:t>
      </w:r>
      <w:r w:rsidDel="00000000" w:rsidR="00000000" w:rsidRPr="00000000">
        <w:rPr>
          <w:b w:val="1"/>
          <w:rtl w:val="0"/>
        </w:rPr>
        <w:t xml:space="preserve">55.000,00 zł</w:t>
      </w:r>
      <w:r w:rsidDel="00000000" w:rsidR="00000000" w:rsidRPr="00000000">
        <w:rPr>
          <w:rtl w:val="0"/>
        </w:rPr>
        <w:t xml:space="preserve">. Kwota dofinansowania pojedynczego grantu nie może przekroczyć </w:t>
      </w:r>
      <w:r w:rsidDel="00000000" w:rsidR="00000000" w:rsidRPr="00000000">
        <w:rPr>
          <w:b w:val="1"/>
          <w:rtl w:val="0"/>
        </w:rPr>
        <w:t xml:space="preserve">6.000,00</w:t>
      </w:r>
      <w:r w:rsidDel="00000000" w:rsidR="00000000" w:rsidRPr="00000000">
        <w:rPr>
          <w:rtl w:val="0"/>
        </w:rPr>
        <w:t xml:space="preserve"> zł.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Edycja 2023 Programu „Działaj Lokalnie” w Krainie Wygasłych Wulkanów jest finansowana przez: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Polsko Amerykańską Fundację Wolności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Stowarzyszenie Kaczawskie, dzięki składkom członkowskim gmin partnerskich Stowarzyszenia: Bolków, Jeżów Sudecki, Jawor, Krotoszyce, Legnickie Pole, Męcinka, Mściwojów, Paszowice, Pielgrzymka, Ruja, Świerzawa, Wądroże Wielkie, Wojcieszów, Zagrodno, Złotoryja (miasto i gmina wiejska).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d1mblbyidm7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Dla kogo jest „Działaj Lokalnie”?</w:t>
      </w:r>
    </w:p>
    <w:p w:rsidR="00000000" w:rsidDel="00000000" w:rsidP="00000000" w:rsidRDefault="00000000" w:rsidRPr="00000000" w14:paraId="0000000D">
      <w:pPr>
        <w:pStyle w:val="Heading5"/>
        <w:keepNext w:val="0"/>
        <w:keepLines w:val="0"/>
        <w:spacing w:after="40" w:before="220" w:lineRule="auto"/>
        <w:rPr>
          <w:b w:val="1"/>
          <w:color w:val="000000"/>
          <w:sz w:val="20"/>
          <w:szCs w:val="20"/>
        </w:rPr>
      </w:pPr>
      <w:bookmarkStart w:colFirst="0" w:colLast="0" w:name="_wyqh6zvx0w0p" w:id="2"/>
      <w:bookmarkEnd w:id="2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Jeśli na wszystkie pytania odpowiecie "TAK" — Działaj Lokalnie jest dla Was!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Jesteście mieszkańcami jednej z wymienionych gmin: Bolków, Jeżów Sudecki, Jawor, Krotoszyce, Legnickie Pole, Męcinka, Mściwojów, Paszowice, Pielgrzymka, Ruja, Świerzawa, Wądroże Wielkie, Wojcieszów, Zagrodno, Złotoryja (miasto i gmina wiejska)?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Jesteście członkami organizacji działającej na tym terenie albo nieformalną grupą aktywnych mieszkańców, którzy chcieliby coś zrobić na rzecz otoczenia i swojej społeczności?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Macie pomysł, w jaki sposób zadbać o Wasze dobro wspólne, zaktywizować przyjaciół i sąsiadów wokół tego celu (dobrem wspólnym może być miejsce w Waszej miejscowości, pobliski teren przyrodniczy, Wasze dziedzictwo historyczne lub kulturowe, Wasze tradycje)?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pxxmt3oxls7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Poszukujemy projektów, które: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Odpowiadają na realną potrzebę społeczności.</w:t>
      </w:r>
      <w:r w:rsidDel="00000000" w:rsidR="00000000" w:rsidRPr="00000000">
        <w:rPr>
          <w:rtl w:val="0"/>
        </w:rPr>
        <w:t xml:space="preserve"> Zastanówcie się, czego brakuje mieszkańcom Waszej miejscowości — miejsca spotkań, ciekawego programu spędzenia czasu z małymi dziećmi, a może akcji aktywizującej seniorów? Wasz wniosek powinien najpierw opisać tę potrzebę, a potem zaproponować działania, które ją zaspokoją.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Trwają od 3 do 6 miesięcy (między 1 maja a 31 grudnia 2023).</w:t>
      </w:r>
      <w:r w:rsidDel="00000000" w:rsidR="00000000" w:rsidRPr="00000000">
        <w:rPr>
          <w:rtl w:val="0"/>
        </w:rPr>
        <w:t xml:space="preserve"> Nie dofinansowujemy akcji jednorazowych, np. festynu, koncertu, wycieczki. Projekt powinien być dłuższym, ale spójnym działaniem, który ma realny wpływ na Waszą społeczność.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Zakładają zaangażowanie grupy mieszkańców i wolontariuszy.</w:t>
      </w:r>
      <w:r w:rsidDel="00000000" w:rsidR="00000000" w:rsidRPr="00000000">
        <w:rPr>
          <w:rtl w:val="0"/>
        </w:rPr>
        <w:t xml:space="preserve"> W Działaj Lokalnie nie wystarczy wydać pieniędzy, aby „ktoś przyjechał i wszystko dla nas zrobił”. Trzeba pokazać wspólne działanie, pracę i zaangażowanie!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hhtmmwddwkh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Ścieżki tematyczne: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ogólnopolskim Programie Działaj Lokalnie w roku 2023 funkcjonują trzy ścieżki tematyczne: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1 - „Działaj lokalnie i solidarnie z Ukrainą”</w:t>
      </w:r>
      <w:r w:rsidDel="00000000" w:rsidR="00000000" w:rsidRPr="00000000">
        <w:rPr>
          <w:rtl w:val="0"/>
        </w:rPr>
        <w:t xml:space="preserve"> – wsparcie mogą otrzymać inicjatywy na rzecz</w:t>
        <w:br w:type="textWrapping"/>
        <w:t xml:space="preserve">uchodźców z Ukrainy. Środki mogą zostać przeznaczone na wsparcie społeczności</w:t>
        <w:br w:type="textWrapping"/>
        <w:t xml:space="preserve">lokalnych, które przyjmują uchodźców, zapewniają działania integracyjne, pomoc prawną,</w:t>
        <w:br w:type="textWrapping"/>
        <w:t xml:space="preserve">edukacyjną, psychologiczną i inne.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2 - „Działaj ekologicznie”</w:t>
      </w:r>
      <w:r w:rsidDel="00000000" w:rsidR="00000000" w:rsidRPr="00000000">
        <w:rPr>
          <w:rtl w:val="0"/>
        </w:rPr>
        <w:t xml:space="preserve"> – ścieżka jest kontynuacją udanego pilotażu realizowanego w latach</w:t>
        <w:br w:type="textWrapping"/>
        <w:t xml:space="preserve">2021 i 2022. Wszystkie ODL mają dostęp do materiałów edukacyjnych, zestawów narzędzi</w:t>
        <w:br w:type="textWrapping"/>
        <w:t xml:space="preserve">i scenariuszy dotyczących zmian klimatu i innych wyzwań ekologicznych. ODL wyposażone</w:t>
        <w:br w:type="textWrapping"/>
        <w:t xml:space="preserve">zostały w wiedzę, którą mogą dzielić się z Wnioskodawcami.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3 - „Młodzież działa lokalnie”</w:t>
      </w:r>
      <w:r w:rsidDel="00000000" w:rsidR="00000000" w:rsidRPr="00000000">
        <w:rPr>
          <w:rtl w:val="0"/>
        </w:rPr>
        <w:t xml:space="preserve"> – ścieżka, w której dorosła młodzież (w wieku 18-26 lat) będzie</w:t>
        <w:br w:type="textWrapping"/>
        <w:t xml:space="preserve">mogła przyjąć globalną perspektywę, działając jednocześnie w lokalnych kontekstach.</w:t>
        <w:br w:type="textWrapping"/>
        <w:t xml:space="preserve">To młodzież w oparciu o własne spostrzeżenia i perspektywy może decydować o zakresie</w:t>
        <w:br w:type="textWrapping"/>
        <w:t xml:space="preserve">tematycznym swoich przedsięwzięć, działaniach, odbiorcach, budżecie. W organizację</w:t>
        <w:br w:type="textWrapping"/>
        <w:t xml:space="preserve">Projektu może być zaangażowana młodzież od 13 roku życia.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4 - Dodatkowo, w ramach lokalnej ścieżki tematycznej </w:t>
      </w:r>
      <w:r w:rsidDel="00000000" w:rsidR="00000000" w:rsidRPr="00000000">
        <w:rPr>
          <w:b w:val="1"/>
          <w:rtl w:val="0"/>
        </w:rPr>
        <w:t xml:space="preserve">„Poznajemy i promujemy Geopark Kraina Wygasłych Wulkanów”</w:t>
      </w:r>
      <w:r w:rsidDel="00000000" w:rsidR="00000000" w:rsidRPr="00000000">
        <w:rPr>
          <w:rtl w:val="0"/>
        </w:rPr>
        <w:t xml:space="preserve"> poszukujemy projektów, które: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Pokazują mieszkańcom wyjątkowe dziedzictwo geologiczne, przyrodnicze i kulturowe regionu</w:t>
      </w:r>
      <w:r w:rsidDel="00000000" w:rsidR="00000000" w:rsidRPr="00000000">
        <w:rPr>
          <w:rtl w:val="0"/>
        </w:rPr>
        <w:t xml:space="preserve"> Gór i Pogórza Kaczawskiego, który jest na drodze do dołączenia do Światowej Sieci Geoparków UNESCO.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Zawierają działania tematycznie nawiązujące do lokalnego dziedzictwa</w:t>
      </w:r>
      <w:r w:rsidDel="00000000" w:rsidR="00000000" w:rsidRPr="00000000">
        <w:rPr>
          <w:rtl w:val="0"/>
        </w:rPr>
        <w:t xml:space="preserve">, są nakierowane na zachowywanie i udostępnianie obiektów dziedzictwa przyrodniczego i kulturowego regionu.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7eqybbzkx4y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WKŁAD WŁASNY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planowanym projekcie konieczne jest założenie wkładu własnego. Musi to być przynajmniej 25% wartości wnioskowanej dotacji, z czego 5% w postaci finansowej. Pozostały wkład może być przedstawiony w formie rzeczowej, pracy społecznej lub wolontariatu.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wqrymd6uw8u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JAK ZŁOŻYĆ WNIOSEK?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Wniosek składa: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organizacja pozarządowa samodzielnie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grupa nieformalna za pośrednictwem innej organizacji lub instytucji (np. gminnego ośrodka kultury lub biblioteki)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Nabór trwa od </w:t>
      </w:r>
      <w:r w:rsidDel="00000000" w:rsidR="00000000" w:rsidRPr="00000000">
        <w:rPr>
          <w:b w:val="1"/>
          <w:rtl w:val="0"/>
        </w:rPr>
        <w:t xml:space="preserve">20 marca do 18 kwietnia 2023</w:t>
      </w:r>
      <w:r w:rsidDel="00000000" w:rsidR="00000000" w:rsidRPr="00000000">
        <w:rPr>
          <w:rtl w:val="0"/>
        </w:rPr>
        <w:t xml:space="preserve">. Wnioski składane są wyłącznie przez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Generator wniosków on-line</w:t>
        </w:r>
      </w:hyperlink>
      <w:r w:rsidDel="00000000" w:rsidR="00000000" w:rsidRPr="00000000">
        <w:rPr>
          <w:rtl w:val="0"/>
        </w:rPr>
        <w:t xml:space="preserve">. Wnioskodawcy nie przygotowują żadnych załączników ani dokumentów papierowych.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2ybwm9idssj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SZKOLENIA DLA ZAINTERESOWANYCH ZŁOŻENIEM WNIOSKU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Aby dokładnie zrozumieć zasady Programu oraz poznać najważniejsze rzeczy, które należy wziąć pod uwagę przy planowaniu projektu i pisaniu wniosku, weź udział w jednym z dwóch szkoleń. Zakres szkoleń w każdym terminie jest identyczny, zmienia się tylko data i miejsce, aby każdy mógł wybrać termin i lokalizację dogodną dla siebie. Poniżej terminy i miejsca szkoleń: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30 marca 2023, czwartek, godz. 17:00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Filia Biblioteki Publicznej Gminy Złotoryja w Wilkowie-Osiedlu (Wilków-Osiedle, ul. Kochanowskiego 1, 59-500 Złotoryja)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 kwietnia, poniedziałek, godz. 17:00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Centrum Kultury w Paszowicach (Paszowice 142, 59-411 Paszowice)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INFORMACJE PRAKTYCZNE: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Udział w szkoleniach jest darmowy.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Chętnych prosimy o wypełnienie formularza zgłoszeniowego pod adresem: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Szkolenia nie będą nagrywane ani udostępniane online.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Jeżeli nie możecie wziąć udziału w żadnym z podanych terminów szkoleń, prosimy o korzystanie z konsultacji indywidualnych (szczegóły poniżej).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x56n25pc113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KONSULTACJE INDYWIDUALNE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trakcie naboru uruchomiono </w:t>
      </w:r>
      <w:r w:rsidDel="00000000" w:rsidR="00000000" w:rsidRPr="00000000">
        <w:rPr>
          <w:b w:val="1"/>
          <w:rtl w:val="0"/>
        </w:rPr>
        <w:t xml:space="preserve">indywidualne konsultacje</w:t>
      </w:r>
      <w:r w:rsidDel="00000000" w:rsidR="00000000" w:rsidRPr="00000000">
        <w:rPr>
          <w:rtl w:val="0"/>
        </w:rPr>
        <w:t xml:space="preserve">, podczas których będzie można zadać konkretne pytania lub skonsultować treść przygotowywanego przez siebie wniosku z koordynatorką Programu.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Konsultacje będą realizowane na życzenie chętnych. Formy konsultacji: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telefoniczne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online za pomocą platform do spotkań np. Zoom czy Google Meet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możliwe spotkanie osobiste w Sudeckiej Zagrodzie Edukacyjnej w Dobkowie (adres: Dobkow 66, Gmina Świerzawa).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Jeżeli konsultacje polegają na omówieniu treści wniosku, należy przygotowane materiały przesłać przynajmniej dzień wcześniej na adres dzialajlokalnie@kaczawskie.pl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4nnzxdvzmmn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UWAGA: URLOP KOORYDYNATORA.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dniach 6 - 13 kwietnia koordynatorka przebywa na urlopie bez dostępu do internetu. Bardzo prosimy o zaplanowanie konsultacji maksymalnie do 5 kwietnia oraz między 14 a 17 kwietnia.</w:t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x3nftrds7em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MATERIAŁY DLA WNIOSKODAWCÓW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color w:val="1155cc"/>
          <w:u w:val="singl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Regulamin naboru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color w:val="1155cc"/>
          <w:u w:val="singl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Wzór wniosku (dla organizacji pozarządowej)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color w:val="1155cc"/>
          <w:u w:val="singl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Wzór wniosku (dla grupy nieformalnej)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color w:val="1155cc"/>
          <w:u w:val="singl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Link do generatora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1wmj9f788fg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Dalsze losy wniosku: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Złożone w terminie wnioski przechodzą następującą drogę: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Są oceniane pod względem formalnym.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Jeżeli spełniają wymogi formalne, zostają przekazane do oceny niezależnym ekspertom Lokalnej Komisji Grantowej. Każdy wniosek pod kątem merytorycznym ocenia dwóch ekspertów. Następnie z dwóch ocen punktowych wyciągana jest średnia.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Wszystkie ocenione wnioski zostają uszeregowane wg. otrzymanej liczby punktów. Ostatecznego zatwierdzenia listy wniosków przeznaczonych do dofinansowania dokonuje Zarząd Stowarzyszenia Kaczawskiego.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 wnioskodawcami, których projekt otrzymał dofinansowanie podpisywana jest umowa. Po podpisaniu umowy kwota dotacji zostaje przelana na konto wnioskodawcy. Można przystąpić do realizacji projektu!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 początku maja zostanie zorganizowane spotkanie z wszystkimi realizatorami projektu — porozmawiamy o swoich pomysłach, wymienimy się poradami i doświadczeniami, a także dowiecie się na temat wszystkich formalności, których będzie trzeba dotrzymać w związku z realizacją projektu.</w:t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29t0whz1730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Więcej informacji: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</w:rPr>
        <w:drawing>
          <wp:inline distB="114300" distT="114300" distL="114300" distR="114300">
            <wp:extent cx="1993900" cy="1993900"/>
            <wp:effectExtent b="0" l="0" r="0" t="0"/>
            <wp:docPr descr="https://media.kaczawskie.pl/m/2020/09/img_1516.jpg" id="2" name="image2.jpg"/>
            <a:graphic>
              <a:graphicData uri="http://schemas.openxmlformats.org/drawingml/2006/picture">
                <pic:pic>
                  <pic:nvPicPr>
                    <pic:cNvPr descr="https://media.kaczawskie.pl/m/2020/09/img_1516.jpg" id="0" name="image2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99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JULIA TARKOWSKA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Koordynatorka Programu „Działaj Lokalnie” w Stowarzyszeniu Kaczawskim.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e-mail: dzialajlokalnie@kaczawskie.pl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telefon: 730 663 611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afw.pl/" TargetMode="External"/><Relationship Id="rId10" Type="http://schemas.openxmlformats.org/officeDocument/2006/relationships/hyperlink" Target="https://pafw.pl/" TargetMode="External"/><Relationship Id="rId13" Type="http://schemas.openxmlformats.org/officeDocument/2006/relationships/hyperlink" Target="https://www.filantropia.org.pl/" TargetMode="External"/><Relationship Id="rId12" Type="http://schemas.openxmlformats.org/officeDocument/2006/relationships/hyperlink" Target="https://www.filantropia.org.pl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dzialajlokalnie.pl/" TargetMode="External"/><Relationship Id="rId15" Type="http://schemas.openxmlformats.org/officeDocument/2006/relationships/hyperlink" Target="https://drive.google.com/file/d/1s6EXq-KwXg1ioWLBg6yznmT35VOJa8Po/view?usp=share_link" TargetMode="External"/><Relationship Id="rId14" Type="http://schemas.openxmlformats.org/officeDocument/2006/relationships/hyperlink" Target="https://generatorspoleczny.pl/" TargetMode="External"/><Relationship Id="rId17" Type="http://schemas.openxmlformats.org/officeDocument/2006/relationships/hyperlink" Target="https://drive.google.com/file/d/1FdG7IB6k-ECBHqkmleYRhC87fDEs9c2X/view?usp=share_link" TargetMode="External"/><Relationship Id="rId16" Type="http://schemas.openxmlformats.org/officeDocument/2006/relationships/hyperlink" Target="https://drive.google.com/file/d/1pqt0MK2y6vjBeh_OlXuSA_aFcd5zsKux/view?usp=sharing" TargetMode="External"/><Relationship Id="rId5" Type="http://schemas.openxmlformats.org/officeDocument/2006/relationships/styles" Target="styles.xml"/><Relationship Id="rId19" Type="http://schemas.openxmlformats.org/officeDocument/2006/relationships/image" Target="media/image2.jpg"/><Relationship Id="rId6" Type="http://schemas.openxmlformats.org/officeDocument/2006/relationships/hyperlink" Target="http://dzialajlokalnie.pl/" TargetMode="External"/><Relationship Id="rId18" Type="http://schemas.openxmlformats.org/officeDocument/2006/relationships/hyperlink" Target="https://generatorspoleczny.pl/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dzialajlokal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