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837C" w14:textId="0E43ECE8" w:rsidR="00E2618A" w:rsidRPr="00B60C3F" w:rsidRDefault="009530BB" w:rsidP="005A6B02">
      <w:pPr>
        <w:jc w:val="both"/>
        <w:rPr>
          <w:rFonts w:ascii="Times New Roman" w:hAnsi="Times New Roman" w:cs="Times New Roman"/>
          <w:b/>
          <w:bCs/>
          <w:sz w:val="24"/>
          <w:szCs w:val="24"/>
        </w:rPr>
      </w:pPr>
      <w:r w:rsidRPr="00B60C3F">
        <w:rPr>
          <w:rFonts w:ascii="Times New Roman" w:hAnsi="Times New Roman" w:cs="Times New Roman"/>
          <w:b/>
          <w:bCs/>
          <w:sz w:val="24"/>
          <w:szCs w:val="24"/>
        </w:rPr>
        <w:t>Rusza modernizacja: aż pięć naborów wniosków w jednym terminie</w:t>
      </w:r>
    </w:p>
    <w:p w14:paraId="5660EB98"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b/>
          <w:bCs/>
          <w:sz w:val="24"/>
          <w:szCs w:val="24"/>
          <w:lang w:eastAsia="pl-PL"/>
        </w:rPr>
        <w:t xml:space="preserve">Od 21 czerwca 2021 r. można ubiegać się o wsparcie finansowe na "Modernizację gospodarstw rolnych", i to we wszystkich pięciu jej obszarach. Wnioski Agencja Restrukturyzacji i Modernizacji Rolnictwa przyjmuje do 19 sierpnia 2021 r. </w:t>
      </w:r>
    </w:p>
    <w:p w14:paraId="5F3B0560"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Po raz pierwszy w tym samym terminie można składać wnioski o przyznanie pomocy dotyczące wszystkich obszarów wsparcia w ramach "Modernizacji gospodarstw rolnych", tj.: rozwój produkcji prosiąt (obszar A); rozwój produkcji mleka krowiego (obszar B); rozwój produkcji bydła mięsnego (obszar C); inwestycje związane z racjonalizacją technologii produkcji, wprowadzeniem innowacji, zmianą profilu produkcji, zwiększeniem skali produkcji, poprawą jakości produkcji lub zwiększeniem wartości dodanej produktu (obszar D) oraz nawadniania w gospodarstwie. </w:t>
      </w:r>
    </w:p>
    <w:p w14:paraId="764A27F0"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b/>
          <w:bCs/>
          <w:sz w:val="24"/>
          <w:szCs w:val="24"/>
          <w:lang w:eastAsia="pl-PL"/>
        </w:rPr>
        <w:t>Wysokość i poziom pomocy</w:t>
      </w:r>
    </w:p>
    <w:p w14:paraId="15EB09E4"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Limity wsparcia, jakie można otrzymać w całym okresie realizacji PROW 2014-2020, wynoszą:  </w:t>
      </w:r>
    </w:p>
    <w:p w14:paraId="74E73249" w14:textId="77777777" w:rsidR="00B60C3F" w:rsidRPr="00B60C3F" w:rsidRDefault="00B60C3F" w:rsidP="005A6B0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rozwój produkcji prosiąt (obszar A) – 900 tys. zł; </w:t>
      </w:r>
    </w:p>
    <w:p w14:paraId="64811F24" w14:textId="77777777" w:rsidR="00B60C3F" w:rsidRPr="00B60C3F" w:rsidRDefault="00B60C3F" w:rsidP="005A6B0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rozwój produkcji mleka krowiego (obszar B) – 500 tys. zł; </w:t>
      </w:r>
    </w:p>
    <w:p w14:paraId="48949566" w14:textId="77777777" w:rsidR="00B60C3F" w:rsidRPr="00B60C3F" w:rsidRDefault="00B60C3F" w:rsidP="005A6B0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rozwój produkcji bydła mięsnego (obszar C) – 500 tys. zł; </w:t>
      </w:r>
    </w:p>
    <w:p w14:paraId="0734446C" w14:textId="77777777" w:rsidR="00B60C3F" w:rsidRPr="00B60C3F" w:rsidRDefault="00B60C3F" w:rsidP="005A6B0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inwestycje związane z racjonalizacją technologii produkcji, wprowadzeniem innowacji, zmianą profilu produkcji, zwiększeniem skali produkcji, poprawą jakości produkcji lub zwiększeniem wartości dodanej produktu (obszar D) – 500 tys. zł, przy czym w przypadku inwestycji niezwiązanych bezpośrednio z budową, modernizacją budynków inwentarskich, w tym ich wyposażeniem lub budową, lub modernizacją magazynów paszowych w gospodarstwach maksymalna wysokość pomocy wynosi 200 tys. zł; </w:t>
      </w:r>
    </w:p>
    <w:p w14:paraId="7B3198F4" w14:textId="77777777" w:rsidR="00B60C3F" w:rsidRPr="00B60C3F" w:rsidRDefault="00B60C3F" w:rsidP="005A6B0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nawadnianie w gospodarstwie – 100 tys. zł.</w:t>
      </w:r>
    </w:p>
    <w:p w14:paraId="38C5D1E9"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Pomoc na „Modernizację gospodarstw rolnych” we wszystkich obszarach jest, co do zasady, przyznawana w postaci dofinansowania wydatków przeznaczonych na realizację danej inwestycji. Standardowo wynosi 50 proc. poniesionych kosztów kwalifikowanych. W przypadku gdy o wsparcie ubiega się młody rolnik lub gdy robi to wspólnie kilku rolników, poziom dofinansowania jest wyższy i wynosi 60 proc., z tym że w przypadku inwestycji w nawadnianie o pomoc nie może ubiegać się wspólnie grupa rolników.  </w:t>
      </w:r>
    </w:p>
    <w:p w14:paraId="1812A87F"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b/>
          <w:bCs/>
          <w:sz w:val="24"/>
          <w:szCs w:val="24"/>
          <w:lang w:eastAsia="pl-PL"/>
        </w:rPr>
        <w:t>Można złożyć tylko jeden wniosek, ale jest wyjątek</w:t>
      </w:r>
    </w:p>
    <w:p w14:paraId="1ED6C33D"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W przypadku tegorocznych naborów na inwestycje w produkcję prosiąt, produkcję mleka krowiego, produkcję bydła mięsnego czy inwestycje związane z racjonalizacją produkcji, czyli mówiąc inaczej w przypadku inwestycji w obszary A, B, C czy D, można złożyć tylko jeden wniosek o pomoc. Zatem jeżeli rolnik zdecyduje się starać o pomoc na inwestycje w produkcję prosiąt, czyli obszar A, nie może już ubiegać się o wsparcie w ramach działań z obszarów B, C czy D. Natomiast może złożyć wniosek na inwestycje w nawadnianie gospodarstwa.</w:t>
      </w:r>
    </w:p>
    <w:p w14:paraId="300CD05B"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b/>
          <w:bCs/>
          <w:sz w:val="24"/>
          <w:szCs w:val="24"/>
          <w:lang w:eastAsia="pl-PL"/>
        </w:rPr>
        <w:t>Kto może otrzymać wsparcie</w:t>
      </w:r>
    </w:p>
    <w:p w14:paraId="76A1FAB0"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O dofinansowanie inwestycji w produkcję prosiąt (obszar A) mogą ubiegać się rolnicy, którzy posiadają gospodarstwo wielkość ekonomicznej nie mniejszej niż 13 tys. euro i nie większej </w:t>
      </w:r>
      <w:r w:rsidRPr="00B60C3F">
        <w:rPr>
          <w:rFonts w:ascii="Times New Roman" w:eastAsia="Times New Roman" w:hAnsi="Times New Roman" w:cs="Times New Roman"/>
          <w:sz w:val="24"/>
          <w:szCs w:val="24"/>
          <w:lang w:eastAsia="pl-PL"/>
        </w:rPr>
        <w:lastRenderedPageBreak/>
        <w:t xml:space="preserve">niż 250 tys. euro. Natomiast jeżeli rolnik planuje inwestycje związane z produkcją mleka krowiego (obszar B), bydła mięsnego (obszar C) czy związane z racjonalizacją technologii produkcji, wprowadzeniem innowacji, zmianą profilu produkcji, zwiększeniem skali produkcji, poprawą jakości produkcji lub zwiększeniem wartości dodanej produktu (obszar D), wielkość ekonomiczna gospodarstwa nie może być mniejsza niż 13 tys. euro i nie większa niż 200 tys. euro. </w:t>
      </w:r>
    </w:p>
    <w:p w14:paraId="3F1B24A7"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Wyjątek stanowią gospodarstwa osób wspólnie wnioskujących. W takim przypadku wielkość ekonomiczna pojedynczego gospodarstwa może być mniejsza od 13 tys. euro, przy czym suma wielkości ekonomicznej wszystkich gospodarstw musi wynosić co najmniej 15 tys. euro, a po zrealizowaniu inwestycji, wielkość ekonomiczna gospodarstwa każdego z wspólnie wnioskujących rolników powinna osiągnąć wartość co najmniej 13 tys. euro.  </w:t>
      </w:r>
    </w:p>
    <w:p w14:paraId="0F59F81B"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Natomiast w przypadku inwestycji w nawadnianie wystarczy, by gospodarstwo rolnika ubiegającego się o pomoc miało powierzchnię co najmniej 1 ha i nie więcej niż 300 ha, a on sam był pełnoletni. Może ewentualnie prowadzić produkcję w zakresie działów specjalnych produkcji rolnej. Dodatkowo rolnik musi udokumentować osiągnięcie przychodu z działalności rolniczej w wysokości co najmniej 5 tys. zł. Warunek ten nie dotyczy tych, którzy gospodarują krócej niż 12 miesięcy przed złożeniem wniosku o pomoc.</w:t>
      </w:r>
    </w:p>
    <w:p w14:paraId="098FEAB2"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b/>
          <w:bCs/>
          <w:sz w:val="24"/>
          <w:szCs w:val="24"/>
          <w:lang w:eastAsia="pl-PL"/>
        </w:rPr>
        <w:t>Gdzie złożyć wniosek</w:t>
      </w:r>
      <w:r w:rsidRPr="00B60C3F">
        <w:rPr>
          <w:rFonts w:ascii="Times New Roman" w:eastAsia="Times New Roman" w:hAnsi="Times New Roman" w:cs="Times New Roman"/>
          <w:sz w:val="24"/>
          <w:szCs w:val="24"/>
          <w:lang w:eastAsia="pl-PL"/>
        </w:rPr>
        <w:t xml:space="preserve"> </w:t>
      </w:r>
    </w:p>
    <w:p w14:paraId="712B5BB1"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Wnioski należy składać osobiście lub przez upoważnioną osobę w biurach powiatowych i oddziałach regionalnych ARiMR. Można to zrobić również przesyłką rejestrowaną nadaną w placówce Poczty Polskiej lub elektronicznie – za pośrednictwem skrzynki podawczej </w:t>
      </w:r>
      <w:hyperlink r:id="rId5" w:tgtFrame="_blank" w:tooltip="Strona zostanie otwarta w nowym oknie" w:history="1">
        <w:proofErr w:type="spellStart"/>
        <w:r w:rsidRPr="00B60C3F">
          <w:rPr>
            <w:rFonts w:ascii="Times New Roman" w:eastAsia="Times New Roman" w:hAnsi="Times New Roman" w:cs="Times New Roman"/>
            <w:color w:val="0000FF"/>
            <w:sz w:val="24"/>
            <w:szCs w:val="24"/>
            <w:u w:val="single"/>
            <w:lang w:eastAsia="pl-PL"/>
          </w:rPr>
          <w:t>ePUAP</w:t>
        </w:r>
        <w:proofErr w:type="spellEnd"/>
      </w:hyperlink>
      <w:r w:rsidRPr="00B60C3F">
        <w:rPr>
          <w:rFonts w:ascii="Times New Roman" w:eastAsia="Times New Roman" w:hAnsi="Times New Roman" w:cs="Times New Roman"/>
          <w:sz w:val="24"/>
          <w:szCs w:val="24"/>
          <w:lang w:eastAsia="pl-PL"/>
        </w:rPr>
        <w:t xml:space="preserve">. </w:t>
      </w:r>
    </w:p>
    <w:p w14:paraId="27699BE0"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b/>
          <w:bCs/>
          <w:sz w:val="24"/>
          <w:szCs w:val="24"/>
          <w:lang w:eastAsia="pl-PL"/>
        </w:rPr>
        <w:t>Modernizacja gospodarstw rolnych - obszary A-D:</w:t>
      </w:r>
    </w:p>
    <w:p w14:paraId="198D9C8C" w14:textId="77777777" w:rsidR="00B60C3F" w:rsidRPr="00B60C3F" w:rsidRDefault="00B60C3F" w:rsidP="005A6B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Więcej informacji - </w:t>
      </w:r>
      <w:hyperlink r:id="rId6" w:tgtFrame="_blank" w:tooltip="Strona zostanie otwarta w nowym oknie" w:history="1">
        <w:r w:rsidRPr="00B60C3F">
          <w:rPr>
            <w:rFonts w:ascii="Times New Roman" w:eastAsia="Times New Roman" w:hAnsi="Times New Roman" w:cs="Times New Roman"/>
            <w:color w:val="0000FF"/>
            <w:sz w:val="24"/>
            <w:szCs w:val="24"/>
            <w:u w:val="single"/>
            <w:lang w:eastAsia="pl-PL"/>
          </w:rPr>
          <w:t>otwórz</w:t>
        </w:r>
      </w:hyperlink>
    </w:p>
    <w:p w14:paraId="68BB54DD" w14:textId="77777777" w:rsidR="00B60C3F" w:rsidRPr="00B60C3F" w:rsidRDefault="00B60C3F" w:rsidP="005A6B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Dokumenty aplikacyjne - </w:t>
      </w:r>
      <w:hyperlink r:id="rId7" w:tgtFrame="_blank" w:tooltip="Strona zostanie otwarta w nowym oknie" w:history="1">
        <w:r w:rsidRPr="00B60C3F">
          <w:rPr>
            <w:rFonts w:ascii="Times New Roman" w:eastAsia="Times New Roman" w:hAnsi="Times New Roman" w:cs="Times New Roman"/>
            <w:color w:val="0000FF"/>
            <w:sz w:val="24"/>
            <w:szCs w:val="24"/>
            <w:u w:val="single"/>
            <w:lang w:eastAsia="pl-PL"/>
          </w:rPr>
          <w:t>otwórz</w:t>
        </w:r>
      </w:hyperlink>
    </w:p>
    <w:p w14:paraId="75B3905A" w14:textId="77777777" w:rsidR="00B60C3F" w:rsidRPr="00B60C3F" w:rsidRDefault="00B60C3F" w:rsidP="005A6B0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b/>
          <w:bCs/>
          <w:sz w:val="24"/>
          <w:szCs w:val="24"/>
          <w:lang w:eastAsia="pl-PL"/>
        </w:rPr>
        <w:t>Modernizacja gospodarstw rolnych – w obszarze nawadniania w gospodarstwie:</w:t>
      </w:r>
    </w:p>
    <w:p w14:paraId="04B5C662" w14:textId="77777777" w:rsidR="00B60C3F" w:rsidRPr="00B60C3F" w:rsidRDefault="00B60C3F" w:rsidP="005A6B0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Więcej informacji - </w:t>
      </w:r>
      <w:hyperlink r:id="rId8" w:tgtFrame="_blank" w:tooltip="Strona zostanie otwarta w nowym oknie" w:history="1">
        <w:r w:rsidRPr="00B60C3F">
          <w:rPr>
            <w:rFonts w:ascii="Times New Roman" w:eastAsia="Times New Roman" w:hAnsi="Times New Roman" w:cs="Times New Roman"/>
            <w:color w:val="0000FF"/>
            <w:sz w:val="24"/>
            <w:szCs w:val="24"/>
            <w:u w:val="single"/>
            <w:lang w:eastAsia="pl-PL"/>
          </w:rPr>
          <w:t>otwórz</w:t>
        </w:r>
      </w:hyperlink>
    </w:p>
    <w:p w14:paraId="4C88507A" w14:textId="77777777" w:rsidR="00B60C3F" w:rsidRPr="00B60C3F" w:rsidRDefault="00B60C3F" w:rsidP="005A6B0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60C3F">
        <w:rPr>
          <w:rFonts w:ascii="Times New Roman" w:eastAsia="Times New Roman" w:hAnsi="Times New Roman" w:cs="Times New Roman"/>
          <w:sz w:val="24"/>
          <w:szCs w:val="24"/>
          <w:lang w:eastAsia="pl-PL"/>
        </w:rPr>
        <w:t xml:space="preserve">Dokumenty aplikacyjne - </w:t>
      </w:r>
      <w:hyperlink r:id="rId9" w:tgtFrame="_blank" w:tooltip="Strona zostanie otwarta w nowym oknie" w:history="1">
        <w:r w:rsidRPr="00B60C3F">
          <w:rPr>
            <w:rFonts w:ascii="Times New Roman" w:eastAsia="Times New Roman" w:hAnsi="Times New Roman" w:cs="Times New Roman"/>
            <w:color w:val="0000FF"/>
            <w:sz w:val="24"/>
            <w:szCs w:val="24"/>
            <w:u w:val="single"/>
            <w:lang w:eastAsia="pl-PL"/>
          </w:rPr>
          <w:t>otwórz</w:t>
        </w:r>
      </w:hyperlink>
    </w:p>
    <w:p w14:paraId="5EE42691" w14:textId="77777777" w:rsidR="00B60C3F" w:rsidRPr="00B60C3F" w:rsidRDefault="00B60C3F" w:rsidP="005A6B02">
      <w:pPr>
        <w:jc w:val="both"/>
        <w:rPr>
          <w:rFonts w:ascii="Times New Roman" w:hAnsi="Times New Roman" w:cs="Times New Roman"/>
          <w:b/>
          <w:bCs/>
          <w:sz w:val="24"/>
          <w:szCs w:val="24"/>
        </w:rPr>
      </w:pPr>
    </w:p>
    <w:sectPr w:rsidR="00B60C3F" w:rsidRPr="00B60C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D2041"/>
    <w:multiLevelType w:val="multilevel"/>
    <w:tmpl w:val="04C2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A2C34"/>
    <w:multiLevelType w:val="multilevel"/>
    <w:tmpl w:val="2628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F6423"/>
    <w:multiLevelType w:val="multilevel"/>
    <w:tmpl w:val="C8EA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BB"/>
    <w:rsid w:val="005A6B02"/>
    <w:rsid w:val="009530BB"/>
    <w:rsid w:val="00AF40B5"/>
    <w:rsid w:val="00B60C3F"/>
    <w:rsid w:val="00E26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A61A"/>
  <w15:chartTrackingRefBased/>
  <w15:docId w15:val="{2247A026-43F7-4243-9588-8158DFDD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60C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60C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76295">
      <w:bodyDiv w:val="1"/>
      <w:marLeft w:val="0"/>
      <w:marRight w:val="0"/>
      <w:marTop w:val="0"/>
      <w:marBottom w:val="0"/>
      <w:divBdr>
        <w:top w:val="none" w:sz="0" w:space="0" w:color="auto"/>
        <w:left w:val="none" w:sz="0" w:space="0" w:color="auto"/>
        <w:bottom w:val="none" w:sz="0" w:space="0" w:color="auto"/>
        <w:right w:val="none" w:sz="0" w:space="0" w:color="auto"/>
      </w:divBdr>
    </w:div>
    <w:div w:id="195790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imr.gov.pl/pomoc-unijna/prow-2014-2020/poddzialanie-41-modernizacja-gospodarstw-rolnych-obszar-nawadniania-w-gospodarstwie.html" TargetMode="External"/><Relationship Id="rId3" Type="http://schemas.openxmlformats.org/officeDocument/2006/relationships/settings" Target="settings.xml"/><Relationship Id="rId7" Type="http://schemas.openxmlformats.org/officeDocument/2006/relationships/hyperlink" Target="https://www.arimr.gov.pl/dla-beneficjenta/wszystkie-wnioski/prow-2014-2020/poddzialanie-413-modernizacja-gospodarstw-rolnyc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imr.gov.pl/pomoc-unijna/prow-2014-2020/poddzialanie-41-modernizacja-gospodarstw-rolnych-obszar-a-d.html" TargetMode="External"/><Relationship Id="rId11" Type="http://schemas.openxmlformats.org/officeDocument/2006/relationships/theme" Target="theme/theme1.xml"/><Relationship Id="rId5" Type="http://schemas.openxmlformats.org/officeDocument/2006/relationships/hyperlink" Target="https://www.arimr.gov.pl/bip/uslugi-arimr-na-epuap.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imr.gov.pl/dla-beneficjenta/wszystkie-wnioski/prow-2014-2020/poddzialanie-413-modernizacja-gospodarstw-rolnych-obszar-nawadniania-w-gospodarstwi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829</Words>
  <Characters>4980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Kołcon Anna</dc:creator>
  <cp:keywords/>
  <dc:description/>
  <cp:lastModifiedBy>Marta Wrotna</cp:lastModifiedBy>
  <cp:revision>2</cp:revision>
  <dcterms:created xsi:type="dcterms:W3CDTF">2021-06-28T07:25:00Z</dcterms:created>
  <dcterms:modified xsi:type="dcterms:W3CDTF">2021-06-28T07:25:00Z</dcterms:modified>
</cp:coreProperties>
</file>